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AC" w:rsidRPr="00B765ED" w:rsidRDefault="00335CAC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335CAC" w:rsidRPr="00B765ED" w:rsidRDefault="00335C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ПРАВИТЕЛЬСТВО РОССИЙСКОЙ ФЕДЕРАЦИИ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ПОСТАНОВЛЕНИЕ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от 16 декабря 2023 г. N 2185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ОБ УТВЕРЖДЕНИИ ПРАВИЛ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ОСУЩЕСТВЛЕНИЯ В 2024 ГОДУ БАНКОВСКОГО СОПРОВОЖДЕНИЯ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ПРИ КАЗНАЧЕЙСКОМ СОПРОВОЖДЕНИИ СРЕДСТВ</w:t>
      </w: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В соответствии со </w:t>
      </w:r>
      <w:hyperlink r:id="rId4">
        <w:r w:rsidRPr="00B765ED">
          <w:rPr>
            <w:rFonts w:ascii="Times New Roman" w:hAnsi="Times New Roman" w:cs="Times New Roman"/>
          </w:rPr>
          <w:t>статьей 5</w:t>
        </w:r>
      </w:hyperlink>
      <w:r w:rsidRPr="00B765ED">
        <w:rPr>
          <w:rFonts w:ascii="Times New Roman" w:hAnsi="Times New Roman" w:cs="Times New Roman"/>
        </w:rPr>
        <w:t xml:space="preserve"> Федерального закона "О федеральном бюджете на 2024 год и на плановый период 2025 и 2026 годов" Правительство Российской Федерации постановляет: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Утвердить прилагаемые </w:t>
      </w:r>
      <w:hyperlink w:anchor="P26">
        <w:r w:rsidRPr="00B765ED">
          <w:rPr>
            <w:rFonts w:ascii="Times New Roman" w:hAnsi="Times New Roman" w:cs="Times New Roman"/>
          </w:rPr>
          <w:t>Правила</w:t>
        </w:r>
      </w:hyperlink>
      <w:r w:rsidRPr="00B765ED">
        <w:rPr>
          <w:rFonts w:ascii="Times New Roman" w:hAnsi="Times New Roman" w:cs="Times New Roman"/>
        </w:rPr>
        <w:t xml:space="preserve"> осуществления в 2024 году банковского сопровождения при казначейском сопровождении средств.</w:t>
      </w: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Председатель Правительства</w:t>
      </w: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Российской Федерации</w:t>
      </w: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М.МИШУСТИН</w:t>
      </w: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Утверждены</w:t>
      </w: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постановлением Правительства</w:t>
      </w: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Российской Федерации</w:t>
      </w:r>
    </w:p>
    <w:p w:rsidR="00335CAC" w:rsidRPr="00B765ED" w:rsidRDefault="00335CAC">
      <w:pPr>
        <w:pStyle w:val="ConsPlusNormal"/>
        <w:jc w:val="right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от 16 декабря 2023 г. N 2185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B765ED">
        <w:rPr>
          <w:rFonts w:ascii="Times New Roman" w:hAnsi="Times New Roman" w:cs="Times New Roman"/>
        </w:rPr>
        <w:t>ПРАВИЛА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ОСУЩЕСТВЛЕНИЯ В 2024 ГОДУ БАНКОВСКОГО СОПРОВОЖДЕНИЯ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ПРИ КАЗНАЧЕЙСКОМ СОПРОВОЖДЕНИИ СРЕДСТВ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I. Общие положения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1. Настоящие Правила устанавливают порядок осуществления в 2024 году банками банковского сопровождения контрактов, определенных в соответствии с </w:t>
      </w:r>
      <w:hyperlink w:anchor="P33">
        <w:r w:rsidRPr="00B765ED">
          <w:rPr>
            <w:rFonts w:ascii="Times New Roman" w:hAnsi="Times New Roman" w:cs="Times New Roman"/>
          </w:rPr>
          <w:t>пунктом 2</w:t>
        </w:r>
      </w:hyperlink>
      <w:r w:rsidRPr="00B765ED">
        <w:rPr>
          <w:rFonts w:ascii="Times New Roman" w:hAnsi="Times New Roman" w:cs="Times New Roman"/>
        </w:rPr>
        <w:t xml:space="preserve"> настоящих Правил, при осуществлении Федеральным казначейством казначейского сопровождения средств, определенных </w:t>
      </w:r>
      <w:hyperlink r:id="rId5">
        <w:r w:rsidRPr="00B765ED">
          <w:rPr>
            <w:rFonts w:ascii="Times New Roman" w:hAnsi="Times New Roman" w:cs="Times New Roman"/>
          </w:rPr>
          <w:t>пунктами 1</w:t>
        </w:r>
      </w:hyperlink>
      <w:r w:rsidRPr="00B765ED">
        <w:rPr>
          <w:rFonts w:ascii="Times New Roman" w:hAnsi="Times New Roman" w:cs="Times New Roman"/>
        </w:rPr>
        <w:t xml:space="preserve"> - </w:t>
      </w:r>
      <w:hyperlink r:id="rId6">
        <w:r w:rsidRPr="00B765ED">
          <w:rPr>
            <w:rFonts w:ascii="Times New Roman" w:hAnsi="Times New Roman" w:cs="Times New Roman"/>
          </w:rPr>
          <w:t>4</w:t>
        </w:r>
      </w:hyperlink>
      <w:r w:rsidRPr="00B765ED">
        <w:rPr>
          <w:rFonts w:ascii="Times New Roman" w:hAnsi="Times New Roman" w:cs="Times New Roman"/>
        </w:rPr>
        <w:t xml:space="preserve">, </w:t>
      </w:r>
      <w:hyperlink r:id="rId7">
        <w:r w:rsidRPr="00B765ED">
          <w:rPr>
            <w:rFonts w:ascii="Times New Roman" w:hAnsi="Times New Roman" w:cs="Times New Roman"/>
          </w:rPr>
          <w:t>6</w:t>
        </w:r>
      </w:hyperlink>
      <w:r w:rsidRPr="00B765ED">
        <w:rPr>
          <w:rFonts w:ascii="Times New Roman" w:hAnsi="Times New Roman" w:cs="Times New Roman"/>
        </w:rPr>
        <w:t xml:space="preserve"> и </w:t>
      </w:r>
      <w:hyperlink r:id="rId8">
        <w:r w:rsidRPr="00B765ED">
          <w:rPr>
            <w:rFonts w:ascii="Times New Roman" w:hAnsi="Times New Roman" w:cs="Times New Roman"/>
          </w:rPr>
          <w:t>9 части 2 статьи 5</w:t>
        </w:r>
      </w:hyperlink>
      <w:r w:rsidRPr="00B765ED">
        <w:rPr>
          <w:rFonts w:ascii="Times New Roman" w:hAnsi="Times New Roman" w:cs="Times New Roman"/>
        </w:rPr>
        <w:t xml:space="preserve"> Федерального закона "О федеральном бюджете на 2024 год и на плановый период 2025 и 2026 годов" (за исключением средств, в отношении которых осуществляется расширенное казначейское сопровождение) (далее - обособленное банковское сопровождение).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3"/>
      <w:bookmarkEnd w:id="2"/>
      <w:r w:rsidRPr="00B765ED">
        <w:rPr>
          <w:rFonts w:ascii="Times New Roman" w:hAnsi="Times New Roman" w:cs="Times New Roman"/>
        </w:rPr>
        <w:t>2. Банки осуществляют обособленное банковское сопровождение контрактов (договоров) о поставке товаров (выполнении работ, оказании услуг), заключаемых в рамках исполнения: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б) контрактов (договоров) о поставке товаров, выполнении работ, оказании услуг,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</w:t>
      </w:r>
      <w:hyperlink r:id="rId9">
        <w:r w:rsidRPr="00B765ED">
          <w:rPr>
            <w:rFonts w:ascii="Times New Roman" w:hAnsi="Times New Roman" w:cs="Times New Roman"/>
          </w:rPr>
          <w:t>статьей 80</w:t>
        </w:r>
      </w:hyperlink>
      <w:r w:rsidRPr="00B765ED">
        <w:rPr>
          <w:rFonts w:ascii="Times New Roman" w:hAnsi="Times New Roman" w:cs="Times New Roman"/>
        </w:rPr>
        <w:t xml:space="preserve"> Бюджетного кодекса Российской Федерации (далее - субсидии (бюджетные инвестиции),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 (далее - взнос (вклад), источником </w:t>
      </w:r>
      <w:r w:rsidRPr="00B765ED">
        <w:rPr>
          <w:rFonts w:ascii="Times New Roman" w:hAnsi="Times New Roman" w:cs="Times New Roman"/>
        </w:rPr>
        <w:lastRenderedPageBreak/>
        <w:t>финансового обеспечения исполнения которых являются субсидии (бюджетные инвестиции) (далее соответственно - договоры (соглашения), контракт (договор), заключаемый с получателем субсидии (бюджетных инвестиций), взноса (вклада).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0">
        <w:r w:rsidRPr="00B765ED">
          <w:rPr>
            <w:rFonts w:ascii="Times New Roman" w:hAnsi="Times New Roman" w:cs="Times New Roman"/>
          </w:rPr>
          <w:t>статьей 74.1</w:t>
        </w:r>
      </w:hyperlink>
      <w:r w:rsidRPr="00B765ED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Проект решения Правительства Российской Федерации об осуществлении обособленного банковского сопровождения для внесения в установленном порядке в Правительство Российской Федерации подготавливается: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4. При осуществлении обособленного банковского сопровождения операции со средствами, предоставляемыми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- целевые средства, контракты (договоры), подлежащие обособленному банковскому сопровождению), осуществляются с использованием счета, открываемого исполнителю по каждому контракту (договору), подлежащему обособленному банковскому сопровождению, в банке в соответствии с договором банковского счета (далее - отдельный счет).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сопровождение, в дополнение к положениям, установленным </w:t>
      </w:r>
      <w:hyperlink r:id="rId11">
        <w:r w:rsidRPr="00B765ED">
          <w:rPr>
            <w:rFonts w:ascii="Times New Roman" w:hAnsi="Times New Roman" w:cs="Times New Roman"/>
          </w:rPr>
          <w:t>Правилами</w:t>
        </w:r>
      </w:hyperlink>
      <w:r w:rsidRPr="00B765ED">
        <w:rPr>
          <w:rFonts w:ascii="Times New Roman" w:hAnsi="Times New Roman" w:cs="Times New Roman"/>
        </w:rPr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N 2024 "О правилах казначейского сопровождения", включаются следующие условия: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</w:t>
      </w:r>
      <w:r w:rsidRPr="00B765ED">
        <w:rPr>
          <w:rFonts w:ascii="Times New Roman" w:hAnsi="Times New Roman" w:cs="Times New Roman"/>
        </w:rPr>
        <w:lastRenderedPageBreak/>
        <w:t xml:space="preserve">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</w:t>
      </w:r>
      <w:hyperlink r:id="rId12">
        <w:r w:rsidRPr="00B765ED">
          <w:rPr>
            <w:rFonts w:ascii="Times New Roman" w:hAnsi="Times New Roman" w:cs="Times New Roman"/>
          </w:rPr>
          <w:t>порядком</w:t>
        </w:r>
      </w:hyperlink>
      <w:r w:rsidRPr="00B765ED">
        <w:rPr>
          <w:rFonts w:ascii="Times New Roman" w:hAnsi="Times New Roman" w:cs="Times New Roman"/>
        </w:rPr>
        <w:t xml:space="preserve">, установленным Министерством финансов Российской Федерации в соответствии с </w:t>
      </w:r>
      <w:hyperlink r:id="rId13">
        <w:r w:rsidRPr="00B765ED">
          <w:rPr>
            <w:rFonts w:ascii="Times New Roman" w:hAnsi="Times New Roman" w:cs="Times New Roman"/>
          </w:rPr>
          <w:t>пунктом 4 статьи 242.23</w:t>
        </w:r>
      </w:hyperlink>
      <w:r w:rsidRPr="00B765ED">
        <w:rPr>
          <w:rFonts w:ascii="Times New Roman" w:hAnsi="Times New Roman" w:cs="Times New Roman"/>
        </w:rPr>
        <w:t xml:space="preserve"> Бюджетного кодекса Российской Федерации (далее - порядок санкционирования);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г)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контракта (договора),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с использованием отдельного счета;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осуществлять расчеты, связанные с исполнением обязательств по контракту (договору), подлежащему обособленному банковскому сопровождению, с использованием отдельного счета;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указанному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представлять банку сведения об операциях с целевыми средствами, сформированные в порядке и по форме, предусмотренным порядком санкционирования (далее - сведения), утвержденные заказчиком по контракту (договору), подлежащему обособленному банковскому сопровождению, либо исполнителем в соответствии с условиями указанного контракта (договора);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указывать в расчетном (платежном) документе,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 (далее - документ-основание), идентификатор государственного контракта, договора (соглашения), сформированный в соответствии с </w:t>
      </w:r>
      <w:hyperlink r:id="rId14">
        <w:r w:rsidRPr="00B765ED">
          <w:rPr>
            <w:rFonts w:ascii="Times New Roman" w:hAnsi="Times New Roman" w:cs="Times New Roman"/>
          </w:rPr>
          <w:t>порядком</w:t>
        </w:r>
      </w:hyperlink>
      <w:r w:rsidRPr="00B765ED">
        <w:rPr>
          <w:rFonts w:ascii="Times New Roman" w:hAnsi="Times New Roman" w:cs="Times New Roman"/>
        </w:rPr>
        <w:t xml:space="preserve">, установленным Министерством финансов Российской Федерации в соответствии с </w:t>
      </w:r>
      <w:hyperlink r:id="rId15">
        <w:r w:rsidRPr="00B765ED">
          <w:rPr>
            <w:rFonts w:ascii="Times New Roman" w:hAnsi="Times New Roman" w:cs="Times New Roman"/>
          </w:rPr>
          <w:t>подпунктом 3 пункта 2 статьи 242.23</w:t>
        </w:r>
      </w:hyperlink>
      <w:r w:rsidRPr="00B765ED">
        <w:rPr>
          <w:rFonts w:ascii="Times New Roman" w:hAnsi="Times New Roman" w:cs="Times New Roman"/>
        </w:rPr>
        <w:t xml:space="preserve"> Бюджетного кодекса Российской Федерации (далее - идентификатор);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указывать в расчетном (платежном) документе код источника поступлений и детализированный код направления расходования целевых средств, предусмотренные порядком санкционирования (далее соответственно - код источника поступлений, детализированный код направления расходования);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в) условие о согласии исполнителя по контракту (договору), подлежащему обособленному банковскому сопровождению, на передачу информации, указанной в </w:t>
      </w:r>
      <w:hyperlink w:anchor="P79">
        <w:r w:rsidRPr="00B765ED">
          <w:rPr>
            <w:rFonts w:ascii="Times New Roman" w:hAnsi="Times New Roman" w:cs="Times New Roman"/>
          </w:rPr>
          <w:t>пункте 10</w:t>
        </w:r>
      </w:hyperlink>
      <w:r w:rsidRPr="00B765ED">
        <w:rPr>
          <w:rFonts w:ascii="Times New Roman" w:hAnsi="Times New Roman" w:cs="Times New Roman"/>
        </w:rPr>
        <w:t xml:space="preserve"> настоящих Правил, </w:t>
      </w:r>
      <w:r w:rsidRPr="00B765ED">
        <w:rPr>
          <w:rFonts w:ascii="Times New Roman" w:hAnsi="Times New Roman" w:cs="Times New Roman"/>
        </w:rPr>
        <w:lastRenderedPageBreak/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II. Правила осуществления банками обособленного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банковского сопровождения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7. Обособленное банковское сопровождение осуществляется банком без взимания платы.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8. При обособленном банковском сопровождении ведение и использование отдельного счета предусматривают: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представленных исполнителями по контрактам (договорам), подлежащим обособленному банковскому сопровождению, расчетных (платежных) документов по следующим направлениям: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наличие в расчетном (платежном) документе кода источника поступления и детализированного кода направления расходования;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соответствие наименования, идентификационного номера налогоплательщика, кода причины постановки на учет в налоговом органе (при наличии), банковских реквизитов получателя денежных средств, указанных в расчетном (платежном) документе, наименованию, идентификационному номеру налогоплательщика, коду причины постановки на учет в налоговом органе (при наличии), банковским реквизитам получателя денежных средств, указанным в контракте (договоре), подлежащем обособленному банковскому сопровождению, и документе-основании;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765ED">
        <w:rPr>
          <w:rFonts w:ascii="Times New Roman" w:hAnsi="Times New Roman" w:cs="Times New Roman"/>
        </w:rPr>
        <w:t>непревышение</w:t>
      </w:r>
      <w:proofErr w:type="spellEnd"/>
      <w:r w:rsidRPr="00B765ED">
        <w:rPr>
          <w:rFonts w:ascii="Times New Roman" w:hAnsi="Times New Roman" w:cs="Times New Roman"/>
        </w:rPr>
        <w:t xml:space="preserve"> суммы, указанной в расчетном (платежном) документе, над суммой остатка средств по соответствующему укрупненному коду направления расходования целевых средств, предусмотренному порядком санкционирования, указанной в сведениях, и суммой остатка средств на отдельном счете по соответствующему контракту (договору), подлежащему обособленному банковскому сопровождению;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соответствие указанных в расчетном (платежном) документе реквизитов (номер, дата) контракта (договора), подлежащего обособленному банковскому сопровождению, его реквизитам, указанным в сведениях;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наличие в расчетном (платежном) документе текстового назначения платежа и его соответствие направлению расходования целевых средств, указанному в сведениях по соответствующему укрупненному коду направления расходования целевых средств, предусмотренному порядком санкционирования;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наличие и соответствие идентификатора, указанного в расчетном (платежном) документе, идентификатору, указанному в контракте (договоре), подлежащем обособленному банковскому сопровождению, и сведениях;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наличие в расчетном (платежном) документе на оплату расходов, связанных с поставкой товаров, выполнением работ, оказанием услуг, реквизитов (тип, номер, дата) контракта (договора), подлежащего обособленному банковскому сопровождению, документов-оснований и их соответствие реквизитам контракта (договора), подлежащего обособленному банковскому сопровождению, документов-оснований, представленных в банк вместе с расчетным (платежным) документом;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расчетном (платежном) документе, предмету и условиям контракта (договора), подлежащего обособленному банковскому сопровождению;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б) возможность перечисления целевых средств с отдельного счета на счета, открытые в </w:t>
      </w:r>
      <w:r w:rsidRPr="00B765ED">
        <w:rPr>
          <w:rFonts w:ascii="Times New Roman" w:hAnsi="Times New Roman" w:cs="Times New Roman"/>
        </w:rPr>
        <w:lastRenderedPageBreak/>
        <w:t xml:space="preserve">учреждении Центрального банка Российской Федерации или в банке, в случаях, указанных в </w:t>
      </w:r>
      <w:hyperlink r:id="rId16">
        <w:r w:rsidRPr="00B765ED">
          <w:rPr>
            <w:rFonts w:ascii="Times New Roman" w:hAnsi="Times New Roman" w:cs="Times New Roman"/>
          </w:rPr>
          <w:t>абзацах третьем</w:t>
        </w:r>
      </w:hyperlink>
      <w:r w:rsidRPr="00B765ED">
        <w:rPr>
          <w:rFonts w:ascii="Times New Roman" w:hAnsi="Times New Roman" w:cs="Times New Roman"/>
        </w:rPr>
        <w:t xml:space="preserve"> и </w:t>
      </w:r>
      <w:hyperlink r:id="rId17">
        <w:r w:rsidRPr="00B765ED">
          <w:rPr>
            <w:rFonts w:ascii="Times New Roman" w:hAnsi="Times New Roman" w:cs="Times New Roman"/>
          </w:rPr>
          <w:t>четвертом подпункта 3 пункта 3 статьи 242.23</w:t>
        </w:r>
      </w:hyperlink>
      <w:r w:rsidRPr="00B765ED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в) осуществление операций по зачислению целевых средств на отдельные счета и списанию целевых средств с отдельных счетов при наличии в расчетных (платежных) документах, контракте (договоре), подлежащем обособленному банковскому сопровождению, а также в документах-основаниях идентификатора.</w:t>
      </w:r>
    </w:p>
    <w:p w:rsidR="00335CAC" w:rsidRPr="00B765ED" w:rsidRDefault="00335CAC">
      <w:pPr>
        <w:pStyle w:val="ConsPlusNormal"/>
        <w:jc w:val="center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III. Порядок информационного взаимодействия между банком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и Федеральным казначейством при обособленном банковском</w:t>
      </w:r>
    </w:p>
    <w:p w:rsidR="00335CAC" w:rsidRPr="00B765ED" w:rsidRDefault="00335CAC">
      <w:pPr>
        <w:pStyle w:val="ConsPlusTitle"/>
        <w:jc w:val="center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сопровождении целевых средств</w:t>
      </w: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8"/>
      <w:bookmarkEnd w:id="3"/>
      <w:r w:rsidRPr="00B765ED">
        <w:rPr>
          <w:rFonts w:ascii="Times New Roman" w:hAnsi="Times New Roman" w:cs="Times New Roman"/>
        </w:rPr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 в соответствии с условиями соглашения об осуществлении информационного взаимодействия, заключаемого между Федеральным казначейством и банком.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B765ED">
        <w:rPr>
          <w:rFonts w:ascii="Times New Roman" w:hAnsi="Times New Roman" w:cs="Times New Roman"/>
        </w:rPr>
        <w:t xml:space="preserve">10. Банки в порядке и в сроки, установленные соглашением, указанным в </w:t>
      </w:r>
      <w:hyperlink w:anchor="P78">
        <w:r w:rsidRPr="00B765ED">
          <w:rPr>
            <w:rFonts w:ascii="Times New Roman" w:hAnsi="Times New Roman" w:cs="Times New Roman"/>
          </w:rPr>
          <w:t>пункте 9</w:t>
        </w:r>
      </w:hyperlink>
      <w:r w:rsidRPr="00B765ED">
        <w:rPr>
          <w:rFonts w:ascii="Times New Roman" w:hAnsi="Times New Roman" w:cs="Times New Roman"/>
        </w:rPr>
        <w:t xml:space="preserve"> настоящих Правил, представляют в информационную систему "Электронный бюджет" с соблюдением положений законодательства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 xml:space="preserve">11. Банки в порядке и в сроки, установленные договором банковского счета,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указанному контракту (договору)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B765ED">
        <w:rPr>
          <w:rFonts w:ascii="Times New Roman" w:hAnsi="Times New Roman" w:cs="Times New Roman"/>
        </w:rPr>
        <w:t>оборотно</w:t>
      </w:r>
      <w:proofErr w:type="spellEnd"/>
      <w:r w:rsidRPr="00B765ED">
        <w:rPr>
          <w:rFonts w:ascii="Times New Roman" w:hAnsi="Times New Roman" w:cs="Times New Roman"/>
        </w:rPr>
        <w:t>-сальдовую ведомость по отдельному счету за отчетный месяц в случае наличия соответствующих условий в договоре банковского счета.</w:t>
      </w:r>
    </w:p>
    <w:p w:rsidR="00335CAC" w:rsidRPr="00B765ED" w:rsidRDefault="00335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65ED">
        <w:rPr>
          <w:rFonts w:ascii="Times New Roman" w:hAnsi="Times New Roman" w:cs="Times New Roman"/>
        </w:rPr>
        <w:t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335CAC" w:rsidRPr="00B765ED" w:rsidRDefault="00335CAC">
      <w:pPr>
        <w:pStyle w:val="ConsPlusNormal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jc w:val="both"/>
        <w:rPr>
          <w:rFonts w:ascii="Times New Roman" w:hAnsi="Times New Roman" w:cs="Times New Roman"/>
        </w:rPr>
      </w:pPr>
    </w:p>
    <w:p w:rsidR="00335CAC" w:rsidRPr="00B765ED" w:rsidRDefault="00335C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C97CBA" w:rsidRPr="00B765ED" w:rsidRDefault="00C97CBA">
      <w:pPr>
        <w:rPr>
          <w:rFonts w:ascii="Times New Roman" w:hAnsi="Times New Roman" w:cs="Times New Roman"/>
        </w:rPr>
      </w:pPr>
    </w:p>
    <w:sectPr w:rsidR="00C97CBA" w:rsidRPr="00B765ED" w:rsidSect="001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C"/>
    <w:rsid w:val="00335CAC"/>
    <w:rsid w:val="00B765ED"/>
    <w:rsid w:val="00C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2972-9D73-4DDF-B0D5-EC465AB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5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5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4AFD0DC9AF31EF292370D88260E528BF92E3DB21E3AE5890DCF5C1905A0025088EFD9DC1D79FB0B186B80F4E020EBB7B95F92BE8D990CN8Q3L" TargetMode="External"/><Relationship Id="rId13" Type="http://schemas.openxmlformats.org/officeDocument/2006/relationships/hyperlink" Target="consultantplus://offline/ref=3284AFD0DC9AF31EF292370D88260E528BF92D35B31A3AE5890DCF5C1905A0025088EFDEDB1B79F65C427B84BDB72CF7B7A54092A08DN9Q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4AFD0DC9AF31EF292370D88260E528BF92E3DB21E3AE5890DCF5C1905A0025088EFD9DC1D79FB08186B80F4E020EBB7B95F92BE8D990CN8Q3L" TargetMode="External"/><Relationship Id="rId12" Type="http://schemas.openxmlformats.org/officeDocument/2006/relationships/hyperlink" Target="consultantplus://offline/ref=3284AFD0DC9AF31EF292370D88260E528BFA2B3DBF163AE5890DCF5C1905A0025088EFD9DC1D79FC09186B80F4E020EBB7B95F92BE8D990CN8Q3L" TargetMode="External"/><Relationship Id="rId17" Type="http://schemas.openxmlformats.org/officeDocument/2006/relationships/hyperlink" Target="consultantplus://offline/ref=3284AFD0DC9AF31EF292370D88260E528BF92D35B31A3AE5890DCF5C1905A0025088EFDEDB187EF65C427B84BDB72CF7B7A54092A08DN9Q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4AFD0DC9AF31EF292370D88260E528BF92D35B31A3AE5890DCF5C1905A0025088EFDEDB187FF65C427B84BDB72CF7B7A54092A08DN9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4AFD0DC9AF31EF292370D88260E528BF92E3DB21E3AE5890DCF5C1905A0025088EFD9DC1D79F800186B80F4E020EBB7B95F92BE8D990CN8Q3L" TargetMode="External"/><Relationship Id="rId11" Type="http://schemas.openxmlformats.org/officeDocument/2006/relationships/hyperlink" Target="consultantplus://offline/ref=3284AFD0DC9AF31EF292370D88260E528BFC2837BF1E3AE5890DCF5C1905A0025088EFD9DC1D79FC09186B80F4E020EBB7B95F92BE8D990CN8Q3L" TargetMode="External"/><Relationship Id="rId5" Type="http://schemas.openxmlformats.org/officeDocument/2006/relationships/hyperlink" Target="consultantplus://offline/ref=3284AFD0DC9AF31EF292370D88260E528BF92E3DB21E3AE5890DCF5C1905A0025088EFD9DC1D79F80D186B80F4E020EBB7B95F92BE8D990CN8Q3L" TargetMode="External"/><Relationship Id="rId15" Type="http://schemas.openxmlformats.org/officeDocument/2006/relationships/hyperlink" Target="consultantplus://offline/ref=3284AFD0DC9AF31EF292370D88260E528BF92D35B31A3AE5890DCF5C1905A0025088EFDEDB197FF65C427B84BDB72CF7B7A54092A08DN9QAL" TargetMode="External"/><Relationship Id="rId10" Type="http://schemas.openxmlformats.org/officeDocument/2006/relationships/hyperlink" Target="consultantplus://offline/ref=3284AFD0DC9AF31EF292370D88260E528BFA2F31B21D3AE5890DCF5C1905A0025088EFDADA1A7FF65C427B84BDB72CF7B7A54092A08DN9Q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284AFD0DC9AF31EF292370D88260E528BF92E3DB21E3AE5890DCF5C1905A0025088EFD9DC1D79F508186B80F4E020EBB7B95F92BE8D990CN8Q3L" TargetMode="External"/><Relationship Id="rId9" Type="http://schemas.openxmlformats.org/officeDocument/2006/relationships/hyperlink" Target="consultantplus://offline/ref=3284AFD0DC9AF31EF292370D88260E528BF92D35B31A3AE5890DCF5C1905A0025088EFD9DC1E78F90A186B80F4E020EBB7B95F92BE8D990CN8Q3L" TargetMode="External"/><Relationship Id="rId14" Type="http://schemas.openxmlformats.org/officeDocument/2006/relationships/hyperlink" Target="consultantplus://offline/ref=3284AFD0DC9AF31EF292370D88260E528BFA2E33BA1F3AE5890DCF5C1905A0025088EFD9DC1D79FC08186B80F4E020EBB7B95F92BE8D990CN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2767</Words>
  <Characters>15776</Characters>
  <Application>Microsoft Office Word</Application>
  <DocSecurity>0</DocSecurity>
  <Lines>131</Lines>
  <Paragraphs>37</Paragraphs>
  <ScaleCrop>false</ScaleCrop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2023-12-21T11:16:00Z</dcterms:created>
  <dcterms:modified xsi:type="dcterms:W3CDTF">2023-12-22T12:38:00Z</dcterms:modified>
</cp:coreProperties>
</file>